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B14A0E" w:rsidRDefault="00BB476D" w:rsidP="00974B5C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before="120" w:after="120" w:line="240" w:lineRule="auto"/>
        <w:jc w:val="center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RESUMO BÁSICO: CONVOCATORIA </w:t>
      </w:r>
      <w:r w:rsidR="00F23B31">
        <w:rPr>
          <w:rFonts w:ascii="Century Gothic" w:hAnsi="Century Gothic"/>
          <w:b/>
          <w:color w:val="002060"/>
        </w:rPr>
        <w:t>ASOCIACIÓNS DE MULLERES 2016</w:t>
      </w:r>
      <w:r>
        <w:rPr>
          <w:rFonts w:ascii="Century Gothic" w:hAnsi="Century Gothic"/>
          <w:b/>
          <w:color w:val="002060"/>
        </w:rPr>
        <w:t xml:space="preserve"> </w:t>
      </w:r>
    </w:p>
    <w:p w:rsidR="00BB476D" w:rsidRPr="00F23B31" w:rsidRDefault="00BB476D" w:rsidP="00F23B31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B1261C">
        <w:rPr>
          <w:rFonts w:ascii="Century Gothic" w:hAnsi="Century Gothic"/>
          <w:b/>
          <w:color w:val="1F497D" w:themeColor="text2"/>
          <w:sz w:val="18"/>
          <w:szCs w:val="18"/>
          <w:u w:val="single"/>
        </w:rPr>
        <w:t>CONVOCATORIA</w:t>
      </w:r>
      <w:r w:rsidR="00974B5C" w:rsidRPr="00B1261C">
        <w:rPr>
          <w:rFonts w:ascii="Century Gothic" w:hAnsi="Century Gothic"/>
          <w:b/>
          <w:i/>
          <w:color w:val="1F497D" w:themeColor="text2"/>
          <w:sz w:val="18"/>
          <w:szCs w:val="18"/>
        </w:rPr>
        <w:t>.-</w:t>
      </w:r>
      <w:r w:rsidRPr="00B1261C">
        <w:rPr>
          <w:rFonts w:ascii="Century Gothic" w:hAnsi="Century Gothic"/>
          <w:b/>
          <w:color w:val="1F497D" w:themeColor="text2"/>
          <w:sz w:val="16"/>
          <w:szCs w:val="16"/>
        </w:rPr>
        <w:t xml:space="preserve"> </w:t>
      </w:r>
      <w:r w:rsidR="00F23B31">
        <w:rPr>
          <w:rFonts w:ascii="Century Gothic" w:hAnsi="Century Gothic"/>
          <w:b/>
          <w:color w:val="1F497D" w:themeColor="text2"/>
          <w:sz w:val="16"/>
          <w:szCs w:val="16"/>
        </w:rPr>
        <w:t xml:space="preserve"> 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RESOLUCIÓN do 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>14 de xullo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 de 2016, da Secretaría Xeral da Igualdade, pola que se establecen as bases reguladoras das axudas destinadas a fomentar o asociacionismo e a  participación das mulleres, e se procede á súa convocatoria para o ano 2016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 xml:space="preserve"> (DOG </w:t>
      </w:r>
      <w:r w:rsidR="00C37ABE">
        <w:rPr>
          <w:rFonts w:ascii="Century Gothic" w:hAnsi="Century Gothic"/>
          <w:color w:val="1F497D" w:themeColor="text2"/>
          <w:sz w:val="16"/>
          <w:szCs w:val="16"/>
        </w:rPr>
        <w:t>nº 142 do 28 de xullo de 2016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>)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>.</w:t>
      </w:r>
      <w:bookmarkStart w:id="0" w:name="_GoBack"/>
      <w:bookmarkEnd w:id="0"/>
    </w:p>
    <w:p w:rsidR="00484F00" w:rsidRPr="00B1261C" w:rsidRDefault="007D3002" w:rsidP="00455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  <w:r>
        <w:rPr>
          <w:rFonts w:ascii="Century Gothic" w:hAnsi="Century Gothic"/>
          <w:b/>
          <w:color w:val="1F497D" w:themeColor="text2"/>
          <w:sz w:val="20"/>
          <w:szCs w:val="20"/>
        </w:rPr>
        <w:t>Obxecto e finalidade</w:t>
      </w:r>
    </w:p>
    <w:p w:rsidR="00F23B31" w:rsidRDefault="00F23B31" w:rsidP="005112E1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 xml:space="preserve">O </w:t>
      </w:r>
      <w:r w:rsidRPr="00F23B31">
        <w:rPr>
          <w:rFonts w:ascii="Century Gothic" w:hAnsi="Century Gothic"/>
          <w:color w:val="1F497D" w:themeColor="text2"/>
          <w:sz w:val="16"/>
          <w:szCs w:val="16"/>
          <w:u w:val="single"/>
        </w:rPr>
        <w:t>obxecto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da convocatoria é establecer as axudas dirixidas as asociacións de mulleres e as federacións constituídas por estas</w:t>
      </w:r>
      <w:r w:rsidR="007D3002">
        <w:rPr>
          <w:rFonts w:ascii="Century Gothic" w:hAnsi="Century Gothic"/>
          <w:color w:val="1F497D" w:themeColor="text2"/>
          <w:sz w:val="16"/>
          <w:szCs w:val="16"/>
        </w:rPr>
        <w:t>, a través das seguintes liñas:</w:t>
      </w:r>
    </w:p>
    <w:p w:rsidR="00F23B31" w:rsidRDefault="00F23B31" w:rsidP="005112E1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 xml:space="preserve">- </w:t>
      </w:r>
      <w:r w:rsidRPr="00787446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Liña 1: consolidación do movemento asociativo</w:t>
      </w:r>
      <w:r>
        <w:rPr>
          <w:rFonts w:ascii="Century Gothic" w:hAnsi="Century Gothic"/>
          <w:color w:val="1F497D" w:themeColor="text2"/>
          <w:sz w:val="16"/>
          <w:szCs w:val="16"/>
        </w:rPr>
        <w:t>.</w:t>
      </w:r>
    </w:p>
    <w:p w:rsidR="00F23B31" w:rsidRDefault="00F23B31" w:rsidP="005112E1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 xml:space="preserve">- </w:t>
      </w:r>
      <w:r w:rsidRPr="00787446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Liña 2: promoción de actuacións e actividades singularizadas en materia de igualdade</w:t>
      </w:r>
      <w:r>
        <w:rPr>
          <w:rFonts w:ascii="Century Gothic" w:hAnsi="Century Gothic"/>
          <w:color w:val="1F497D" w:themeColor="text2"/>
          <w:sz w:val="16"/>
          <w:szCs w:val="16"/>
        </w:rPr>
        <w:t>.</w:t>
      </w:r>
    </w:p>
    <w:p w:rsidR="00F23B31" w:rsidRDefault="00787446" w:rsidP="0091218C">
      <w:pPr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>A finalidade desta actuación é a de</w:t>
      </w:r>
      <w:r w:rsidR="007D3002">
        <w:rPr>
          <w:rFonts w:ascii="Century Gothic" w:hAnsi="Century Gothic"/>
          <w:color w:val="1F497D" w:themeColor="text2"/>
          <w:sz w:val="16"/>
          <w:szCs w:val="16"/>
        </w:rPr>
        <w:t xml:space="preserve"> c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ontribuír </w:t>
      </w:r>
      <w:r>
        <w:rPr>
          <w:rFonts w:ascii="Century Gothic" w:hAnsi="Century Gothic"/>
          <w:color w:val="1F497D" w:themeColor="text2"/>
          <w:sz w:val="16"/>
          <w:szCs w:val="16"/>
        </w:rPr>
        <w:t>ao impulso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 e, ao mesmo tempo, </w:t>
      </w:r>
      <w:r>
        <w:rPr>
          <w:rFonts w:ascii="Century Gothic" w:hAnsi="Century Gothic"/>
          <w:color w:val="1F497D" w:themeColor="text2"/>
          <w:sz w:val="16"/>
          <w:szCs w:val="16"/>
        </w:rPr>
        <w:t>á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 dinamiza</w:t>
      </w:r>
      <w:r>
        <w:rPr>
          <w:rFonts w:ascii="Century Gothic" w:hAnsi="Century Gothic"/>
          <w:color w:val="1F497D" w:themeColor="text2"/>
          <w:sz w:val="16"/>
          <w:szCs w:val="16"/>
        </w:rPr>
        <w:t>ción da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 xml:space="preserve"> vida interna das asociacións de mulleres, na procura da potenciación dos valores e finalidades destas entidades, para promover, fortalecer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e </w:t>
      </w:r>
      <w:r w:rsidR="00F23B31" w:rsidRPr="00F23B31">
        <w:rPr>
          <w:rFonts w:ascii="Century Gothic" w:hAnsi="Century Gothic"/>
          <w:color w:val="1F497D" w:themeColor="text2"/>
          <w:sz w:val="16"/>
          <w:szCs w:val="16"/>
        </w:rPr>
        <w:t>consolidar o movemento asociativo feminino, como elemento clave do cambio de valores e da transformación necesaria para avanzar na igualdade real e efectiva por razón de xénero</w:t>
      </w:r>
      <w:r>
        <w:rPr>
          <w:rFonts w:ascii="Century Gothic" w:hAnsi="Century Gothic"/>
          <w:color w:val="1F497D" w:themeColor="text2"/>
          <w:sz w:val="16"/>
          <w:szCs w:val="16"/>
        </w:rPr>
        <w:t>.</w:t>
      </w:r>
    </w:p>
    <w:p w:rsidR="0065397A" w:rsidRPr="00B1261C" w:rsidRDefault="00974B5C" w:rsidP="0097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B1261C">
        <w:rPr>
          <w:rFonts w:ascii="Century Gothic" w:hAnsi="Century Gothic"/>
          <w:b/>
          <w:color w:val="1F497D" w:themeColor="text2"/>
          <w:sz w:val="20"/>
          <w:szCs w:val="20"/>
        </w:rPr>
        <w:t>Entidades beneficiarias</w:t>
      </w:r>
      <w:r w:rsidR="002E68D4" w:rsidRPr="00B1261C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2E68D4" w:rsidRPr="00B1261C">
        <w:rPr>
          <w:rFonts w:ascii="Century Gothic" w:hAnsi="Century Gothic"/>
          <w:i/>
          <w:color w:val="1F497D" w:themeColor="text2"/>
          <w:sz w:val="16"/>
          <w:szCs w:val="16"/>
        </w:rPr>
        <w:t xml:space="preserve">(artigo </w:t>
      </w:r>
      <w:r w:rsidR="00477934">
        <w:rPr>
          <w:rFonts w:ascii="Century Gothic" w:hAnsi="Century Gothic"/>
          <w:i/>
          <w:color w:val="1F497D" w:themeColor="text2"/>
          <w:sz w:val="16"/>
          <w:szCs w:val="16"/>
        </w:rPr>
        <w:t>4</w:t>
      </w:r>
      <w:r w:rsidR="002E68D4" w:rsidRPr="00B1261C">
        <w:rPr>
          <w:rFonts w:ascii="Century Gothic" w:hAnsi="Century Gothic"/>
          <w:i/>
          <w:color w:val="1F497D" w:themeColor="text2"/>
          <w:sz w:val="16"/>
          <w:szCs w:val="16"/>
        </w:rPr>
        <w:t>º)</w:t>
      </w:r>
      <w:r w:rsidR="002E68D4" w:rsidRPr="00B1261C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Pr="00B1261C">
        <w:rPr>
          <w:rFonts w:ascii="Century Gothic" w:hAnsi="Century Gothic"/>
          <w:color w:val="1F497D" w:themeColor="text2"/>
          <w:sz w:val="20"/>
          <w:szCs w:val="20"/>
        </w:rPr>
        <w:t>:</w:t>
      </w:r>
    </w:p>
    <w:p w:rsidR="007D3002" w:rsidRDefault="007D3002" w:rsidP="007D3002">
      <w:pPr>
        <w:shd w:val="clear" w:color="auto" w:fill="FFFFFF"/>
        <w:autoSpaceDE w:val="0"/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>Poderán acollerse a est</w:t>
      </w:r>
      <w:r w:rsidR="0091218C">
        <w:rPr>
          <w:rFonts w:ascii="Century Gothic" w:hAnsi="Century Gothic"/>
          <w:color w:val="1F497D" w:themeColor="text2"/>
          <w:sz w:val="16"/>
          <w:szCs w:val="16"/>
        </w:rPr>
        <w:t>as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axudas </w:t>
      </w: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as </w:t>
      </w: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>asociacións de mulleres e federacións constituídas por estas, sen ánimo de lucro</w:t>
      </w: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, que cumpran os requisitos, condicións e obrigas previstas </w:t>
      </w:r>
      <w:r>
        <w:rPr>
          <w:rFonts w:ascii="Century Gothic" w:hAnsi="Century Gothic"/>
          <w:color w:val="1F497D" w:themeColor="text2"/>
          <w:sz w:val="16"/>
          <w:szCs w:val="16"/>
        </w:rPr>
        <w:t>na</w:t>
      </w: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 convocatoria e na normativa xeral de subvencións, en particular as seguintes:</w:t>
      </w:r>
    </w:p>
    <w:p w:rsidR="007D3002" w:rsidRPr="007D3002" w:rsidRDefault="007D3002" w:rsidP="0091218C">
      <w:pPr>
        <w:shd w:val="clear" w:color="auto" w:fill="FFFFFF"/>
        <w:autoSpaceDE w:val="0"/>
        <w:spacing w:after="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7D3002">
        <w:rPr>
          <w:rFonts w:ascii="Century Gothic" w:hAnsi="Century Gothic"/>
          <w:color w:val="1F497D" w:themeColor="text2"/>
          <w:sz w:val="16"/>
          <w:szCs w:val="16"/>
        </w:rPr>
        <w:t>a) Ter domicilio social en Galicia.</w:t>
      </w:r>
    </w:p>
    <w:p w:rsidR="007D3002" w:rsidRPr="007D3002" w:rsidRDefault="007D3002" w:rsidP="0091218C">
      <w:pPr>
        <w:shd w:val="clear" w:color="auto" w:fill="FFFFFF"/>
        <w:autoSpaceDE w:val="0"/>
        <w:spacing w:after="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7D3002">
        <w:rPr>
          <w:rFonts w:ascii="Century Gothic" w:hAnsi="Century Gothic"/>
          <w:color w:val="1F497D" w:themeColor="text2"/>
          <w:sz w:val="16"/>
          <w:szCs w:val="16"/>
        </w:rPr>
        <w:t>b) Estar legalmente constituídas ao abeiro da Lei Orgánica 1/2002, do 22 de marzo, reguladora do Dereito de Asociación.</w:t>
      </w:r>
    </w:p>
    <w:p w:rsidR="007D3002" w:rsidRDefault="007D3002" w:rsidP="0091218C">
      <w:pPr>
        <w:shd w:val="clear" w:color="auto" w:fill="FFFFFF"/>
        <w:autoSpaceDE w:val="0"/>
        <w:spacing w:after="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c) Estar inscritas na área de igualdade do </w:t>
      </w:r>
      <w:r w:rsidRPr="00B673CC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Rexistro Único de Entidades </w:t>
      </w:r>
      <w:proofErr w:type="spellStart"/>
      <w:r w:rsidRPr="00B673CC">
        <w:rPr>
          <w:rFonts w:ascii="Century Gothic" w:hAnsi="Century Gothic"/>
          <w:color w:val="1F497D" w:themeColor="text2"/>
          <w:sz w:val="16"/>
          <w:szCs w:val="16"/>
          <w:u w:val="single"/>
        </w:rPr>
        <w:t>Prestadoras</w:t>
      </w:r>
      <w:proofErr w:type="spellEnd"/>
      <w:r w:rsidRPr="00B673CC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 de Servizos Sociais (RUEPSS).</w:t>
      </w: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</w:p>
    <w:p w:rsidR="007D3002" w:rsidRPr="007D3002" w:rsidRDefault="007D3002" w:rsidP="0091218C">
      <w:pPr>
        <w:shd w:val="clear" w:color="auto" w:fill="FFFFFF"/>
        <w:autoSpaceDE w:val="0"/>
        <w:spacing w:after="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7D3002">
        <w:rPr>
          <w:rFonts w:ascii="Century Gothic" w:hAnsi="Century Gothic"/>
          <w:color w:val="1F497D" w:themeColor="text2"/>
          <w:sz w:val="16"/>
          <w:szCs w:val="16"/>
        </w:rPr>
        <w:t>d) Os fins e obxectivos das asociacións e das federacións solicitantes deberán contribuír a promover a igualdade entre homes e mulleres e a potenciar a participación e a presenza das mulleres na vida polític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a, económica, cultural e social </w:t>
      </w:r>
      <w:r w:rsidRPr="007D3002">
        <w:rPr>
          <w:rFonts w:ascii="Century Gothic" w:hAnsi="Century Gothic"/>
          <w:i/>
          <w:color w:val="1F497D" w:themeColor="text2"/>
          <w:sz w:val="16"/>
          <w:szCs w:val="16"/>
        </w:rPr>
        <w:t>(estes fins e obxectivos deberán estar recollidos nos estatutos da asociación ou federación ou desprenderse da súa actuación xeral).</w:t>
      </w:r>
      <w:r w:rsidRPr="007D3002"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</w:p>
    <w:p w:rsidR="007D3002" w:rsidRDefault="007D3002" w:rsidP="0091218C">
      <w:pPr>
        <w:shd w:val="clear" w:color="auto" w:fill="FFFFFF"/>
        <w:autoSpaceDE w:val="0"/>
        <w:spacing w:after="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7D3002">
        <w:rPr>
          <w:rFonts w:ascii="Century Gothic" w:hAnsi="Century Gothic"/>
          <w:color w:val="1F497D" w:themeColor="text2"/>
          <w:sz w:val="16"/>
          <w:szCs w:val="16"/>
        </w:rPr>
        <w:t>e) As mulleres socias deben representar, polo menos, o 90 % da totalidade das persoas asociadas, tanto no caso das asociacións como das federacións.</w:t>
      </w:r>
    </w:p>
    <w:p w:rsidR="0091218C" w:rsidRPr="0091218C" w:rsidRDefault="0091218C" w:rsidP="00787446">
      <w:pPr>
        <w:shd w:val="clear" w:color="auto" w:fill="FFFFFF"/>
        <w:autoSpaceDE w:val="0"/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>Cada asociación ou federación só poderá presentar solicitude de  axuda para unha das liñas</w:t>
      </w:r>
      <w:r w:rsidRPr="0091218C">
        <w:rPr>
          <w:rFonts w:ascii="Century Gothic" w:hAnsi="Century Gothic"/>
          <w:color w:val="1F497D" w:themeColor="text2"/>
          <w:sz w:val="16"/>
          <w:szCs w:val="16"/>
        </w:rPr>
        <w:t xml:space="preserve"> previstas </w:t>
      </w:r>
      <w:r>
        <w:rPr>
          <w:rFonts w:ascii="Century Gothic" w:hAnsi="Century Gothic"/>
          <w:color w:val="1F497D" w:themeColor="text2"/>
          <w:sz w:val="16"/>
          <w:szCs w:val="16"/>
        </w:rPr>
        <w:t>na convocatoria</w:t>
      </w:r>
    </w:p>
    <w:p w:rsidR="0091218C" w:rsidRPr="008A75F3" w:rsidRDefault="0091218C" w:rsidP="00787446">
      <w:pPr>
        <w:shd w:val="clear" w:color="auto" w:fill="FFFFFF"/>
        <w:autoSpaceDE w:val="0"/>
        <w:spacing w:before="120" w:after="120" w:line="360" w:lineRule="auto"/>
        <w:jc w:val="both"/>
        <w:rPr>
          <w:rFonts w:eastAsia="Times New Roman"/>
        </w:rPr>
      </w:pPr>
      <w:r w:rsidRPr="0091218C">
        <w:rPr>
          <w:rFonts w:ascii="Century Gothic" w:hAnsi="Century Gothic"/>
          <w:color w:val="1F497D" w:themeColor="text2"/>
          <w:sz w:val="16"/>
          <w:szCs w:val="16"/>
        </w:rPr>
        <w:t xml:space="preserve">Pola súa vez, para os efectos desta convocatoria </w:t>
      </w: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é compatible a solicitude de axuda por parte dunha asociación coa </w:t>
      </w:r>
      <w:r w:rsidR="00130EA5">
        <w:rPr>
          <w:rFonts w:ascii="Century Gothic" w:hAnsi="Century Gothic"/>
          <w:color w:val="1F497D" w:themeColor="text2"/>
          <w:sz w:val="16"/>
          <w:szCs w:val="16"/>
          <w:u w:val="single"/>
        </w:rPr>
        <w:t>p</w:t>
      </w: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>ertenza a unha federación que, así mesmo, solicite subvención</w:t>
      </w:r>
      <w:r w:rsidRPr="008A75F3">
        <w:rPr>
          <w:rFonts w:eastAsia="Times New Roman"/>
        </w:rPr>
        <w:t>.</w:t>
      </w:r>
    </w:p>
    <w:p w:rsidR="00D55488" w:rsidRPr="00B1261C" w:rsidRDefault="007D3002" w:rsidP="00E6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b/>
          <w:color w:val="1F497D" w:themeColor="text2"/>
          <w:sz w:val="20"/>
          <w:szCs w:val="20"/>
        </w:rPr>
        <w:t>Accións subvencionables e contía das axuda</w:t>
      </w:r>
      <w:r w:rsidR="00F15F85">
        <w:rPr>
          <w:rFonts w:ascii="Century Gothic" w:hAnsi="Century Gothic"/>
          <w:b/>
          <w:color w:val="1F497D" w:themeColor="text2"/>
          <w:sz w:val="20"/>
          <w:szCs w:val="20"/>
        </w:rPr>
        <w:t>:</w:t>
      </w:r>
      <w:r w:rsidR="00F15F85" w:rsidRPr="00F15F85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F15F85" w:rsidRPr="00B1261C">
        <w:rPr>
          <w:rFonts w:ascii="Century Gothic" w:hAnsi="Century Gothic"/>
          <w:color w:val="1F497D" w:themeColor="text2"/>
          <w:sz w:val="20"/>
          <w:szCs w:val="20"/>
        </w:rPr>
        <w:t>(</w:t>
      </w:r>
      <w:r w:rsidR="00F15F85" w:rsidRPr="00B1261C">
        <w:rPr>
          <w:rFonts w:ascii="Century Gothic" w:hAnsi="Century Gothic"/>
          <w:i/>
          <w:color w:val="1F497D" w:themeColor="text2"/>
          <w:sz w:val="16"/>
          <w:szCs w:val="16"/>
        </w:rPr>
        <w:t>artigo</w:t>
      </w:r>
      <w:r w:rsidR="00F15F85">
        <w:rPr>
          <w:rFonts w:ascii="Century Gothic" w:hAnsi="Century Gothic"/>
          <w:i/>
          <w:color w:val="1F497D" w:themeColor="text2"/>
          <w:sz w:val="16"/>
          <w:szCs w:val="16"/>
        </w:rPr>
        <w:t>s</w:t>
      </w:r>
      <w:r w:rsidR="00F15F85" w:rsidRPr="00B1261C">
        <w:rPr>
          <w:rFonts w:ascii="Century Gothic" w:hAnsi="Century Gothic"/>
          <w:i/>
          <w:color w:val="1F497D" w:themeColor="text2"/>
          <w:sz w:val="16"/>
          <w:szCs w:val="16"/>
        </w:rPr>
        <w:t xml:space="preserve"> </w:t>
      </w:r>
      <w:r w:rsidR="00EC5394">
        <w:rPr>
          <w:rFonts w:ascii="Century Gothic" w:hAnsi="Century Gothic"/>
          <w:i/>
          <w:color w:val="1F497D" w:themeColor="text2"/>
          <w:sz w:val="16"/>
          <w:szCs w:val="16"/>
        </w:rPr>
        <w:t>5º e 6º</w:t>
      </w:r>
      <w:r w:rsidR="00F15F85" w:rsidRPr="00B1261C">
        <w:rPr>
          <w:rFonts w:ascii="Century Gothic" w:hAnsi="Century Gothic"/>
          <w:i/>
          <w:color w:val="1F497D" w:themeColor="text2"/>
          <w:sz w:val="16"/>
          <w:szCs w:val="16"/>
        </w:rPr>
        <w:t>)</w:t>
      </w:r>
    </w:p>
    <w:p w:rsidR="0091218C" w:rsidRDefault="0091218C" w:rsidP="00EC5394">
      <w:pPr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91218C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Accións subvencionables</w:t>
      </w:r>
      <w:r>
        <w:rPr>
          <w:rFonts w:ascii="Century Gothic" w:hAnsi="Century Gothic"/>
          <w:color w:val="1F497D" w:themeColor="text2"/>
          <w:sz w:val="16"/>
          <w:szCs w:val="16"/>
        </w:rPr>
        <w:t>:</w:t>
      </w:r>
    </w:p>
    <w:p w:rsidR="007D3002" w:rsidRDefault="00EC5394" w:rsidP="00EC5394">
      <w:pPr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>1</w:t>
      </w:r>
      <w:r w:rsidR="007D3002" w:rsidRPr="00F15F85">
        <w:rPr>
          <w:rFonts w:ascii="Century Gothic" w:hAnsi="Century Gothic"/>
          <w:color w:val="1F497D" w:themeColor="text2"/>
          <w:sz w:val="16"/>
          <w:szCs w:val="16"/>
        </w:rPr>
        <w:t>.</w:t>
      </w:r>
      <w:r w:rsidR="007D3002"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  <w:r>
        <w:rPr>
          <w:rFonts w:ascii="Century Gothic" w:hAnsi="Century Gothic"/>
          <w:color w:val="1F497D" w:themeColor="text2"/>
          <w:sz w:val="16"/>
          <w:szCs w:val="16"/>
          <w:u w:val="single"/>
        </w:rPr>
        <w:t>Liña 1. Consolidación do movemento asociativo</w:t>
      </w:r>
      <w:r w:rsidR="007D3002">
        <w:rPr>
          <w:rFonts w:ascii="Century Gothic" w:hAnsi="Century Gothic"/>
          <w:color w:val="1F497D" w:themeColor="text2"/>
          <w:sz w:val="16"/>
          <w:szCs w:val="16"/>
        </w:rPr>
        <w:t xml:space="preserve">: 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Poderán ser obxecto de subvención na liña 1 os gastos correntes derivados do mantemento e funcionamento ordinario da entidade solicitante, xerados no </w:t>
      </w: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>período comprendido entre o 1 de xaneiro e o 31 de outubro de 2016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>.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 Serán subvencionables os gastos correntes 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 xml:space="preserve">relacionados 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no artigo 6.1, entre eles os gastos de alugamento, de administración xeral, o custo de persoal administrativo contratado pola asociación </w:t>
      </w:r>
      <w:proofErr w:type="spellStart"/>
      <w:r>
        <w:rPr>
          <w:rFonts w:ascii="Century Gothic" w:hAnsi="Century Gothic"/>
          <w:color w:val="1F497D" w:themeColor="text2"/>
          <w:sz w:val="16"/>
          <w:szCs w:val="16"/>
        </w:rPr>
        <w:t>etc</w:t>
      </w:r>
      <w:proofErr w:type="spellEnd"/>
      <w:r>
        <w:rPr>
          <w:rFonts w:ascii="Century Gothic" w:hAnsi="Century Gothic"/>
          <w:color w:val="1F497D" w:themeColor="text2"/>
          <w:sz w:val="16"/>
          <w:szCs w:val="16"/>
        </w:rPr>
        <w:t>...</w:t>
      </w:r>
    </w:p>
    <w:p w:rsidR="007D3002" w:rsidRDefault="00EC5394" w:rsidP="007D3002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>2</w:t>
      </w:r>
      <w:r w:rsidR="007D3002" w:rsidRPr="00F15F85">
        <w:rPr>
          <w:rFonts w:ascii="Century Gothic" w:hAnsi="Century Gothic"/>
          <w:color w:val="1F497D" w:themeColor="text2"/>
          <w:sz w:val="16"/>
          <w:szCs w:val="16"/>
        </w:rPr>
        <w:t>.</w:t>
      </w:r>
      <w:r w:rsidR="007D3002"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  <w:r>
        <w:rPr>
          <w:rFonts w:ascii="Century Gothic" w:hAnsi="Century Gothic"/>
          <w:color w:val="1F497D" w:themeColor="text2"/>
          <w:sz w:val="16"/>
          <w:szCs w:val="16"/>
          <w:u w:val="single"/>
        </w:rPr>
        <w:t>Liña 2. Promoción de actuacións e actividades singularizadas en materia de igualdade</w:t>
      </w:r>
      <w:r w:rsidR="007D3002" w:rsidRPr="00F15F85">
        <w:rPr>
          <w:rFonts w:ascii="Century Gothic" w:hAnsi="Century Gothic"/>
          <w:color w:val="1F497D" w:themeColor="text2"/>
          <w:sz w:val="16"/>
          <w:szCs w:val="16"/>
          <w:u w:val="single"/>
        </w:rPr>
        <w:t>:</w:t>
      </w:r>
    </w:p>
    <w:p w:rsidR="00EC5394" w:rsidRPr="00EC5394" w:rsidRDefault="00EC5394" w:rsidP="00EC5394">
      <w:pPr>
        <w:shd w:val="clear" w:color="auto" w:fill="FFFFFF"/>
        <w:autoSpaceDE w:val="0"/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Poderán ser obxecto de subvención na liña 2 as actuacións e actividades de sensibilización e concienciación social, información ou formación en materia de igualdade e de prevención da violencia de xénero, ou dirixidas a potenciar e facilitar a mellora da calidade de vida e a participación das mulleres en todos os ámbitos, </w:t>
      </w:r>
      <w:r w:rsidRPr="0091218C">
        <w:rPr>
          <w:rFonts w:ascii="Century Gothic" w:hAnsi="Century Gothic"/>
          <w:color w:val="1F497D" w:themeColor="text2"/>
          <w:sz w:val="16"/>
          <w:szCs w:val="16"/>
          <w:u w:val="single"/>
        </w:rPr>
        <w:t>realizadas entre o 1 de xaneiro e o 31 de outubro de 2016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>, e que respondan a algunha das seguintes tipoloxías:</w:t>
      </w:r>
    </w:p>
    <w:p w:rsidR="00EC5394" w:rsidRPr="00EC5394" w:rsidRDefault="00EC5394" w:rsidP="0091218C">
      <w:pPr>
        <w:shd w:val="clear" w:color="auto" w:fill="FFFFFF"/>
        <w:autoSpaceDE w:val="0"/>
        <w:spacing w:before="120" w:after="12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EC5394">
        <w:rPr>
          <w:rFonts w:ascii="Century Gothic" w:hAnsi="Century Gothic"/>
          <w:color w:val="1F497D" w:themeColor="text2"/>
          <w:sz w:val="16"/>
          <w:szCs w:val="16"/>
        </w:rPr>
        <w:lastRenderedPageBreak/>
        <w:t xml:space="preserve">a) </w:t>
      </w:r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>Actuacións de sensibilización e concienciación social en materia de igualdade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: actividades de divulgación, sensibilización e </w:t>
      </w:r>
      <w:proofErr w:type="spellStart"/>
      <w:r w:rsidRPr="00EC5394">
        <w:rPr>
          <w:rFonts w:ascii="Century Gothic" w:hAnsi="Century Gothic"/>
          <w:color w:val="1F497D" w:themeColor="text2"/>
          <w:sz w:val="16"/>
          <w:szCs w:val="16"/>
        </w:rPr>
        <w:t>visibilización</w:t>
      </w:r>
      <w:proofErr w:type="spellEnd"/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 do papel das mulleres (estudos, campañas, obras de teatro, exposicións e outras actividades análogas) dirixidas a promover o cambio de valores e a corresponsabilidade, na sociedade en xeral e no ámbito educativo, coa finalidade de potenciar a igualdade de oportunidades entre mulleres e homes, así como para previr e erradicar a violencia de xénero.</w:t>
      </w:r>
    </w:p>
    <w:p w:rsidR="00EC5394" w:rsidRPr="00EC5394" w:rsidRDefault="00EC5394" w:rsidP="0091218C">
      <w:pPr>
        <w:shd w:val="clear" w:color="auto" w:fill="FFFFFF"/>
        <w:autoSpaceDE w:val="0"/>
        <w:spacing w:before="120" w:after="12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  <w:u w:val="single"/>
        </w:rPr>
      </w:pP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b) </w:t>
      </w:r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Actuacións para o </w:t>
      </w:r>
      <w:proofErr w:type="spellStart"/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>empoderamento</w:t>
      </w:r>
      <w:proofErr w:type="spellEnd"/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 e participación activa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: actividades de información e formativas destinadas a impulsar e promover a motivación, o </w:t>
      </w:r>
      <w:proofErr w:type="spellStart"/>
      <w:r w:rsidRPr="00EC5394">
        <w:rPr>
          <w:rFonts w:ascii="Century Gothic" w:hAnsi="Century Gothic"/>
          <w:color w:val="1F497D" w:themeColor="text2"/>
          <w:sz w:val="16"/>
          <w:szCs w:val="16"/>
        </w:rPr>
        <w:t>empoderamento</w:t>
      </w:r>
      <w:proofErr w:type="spellEnd"/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 e o </w:t>
      </w:r>
      <w:proofErr w:type="spellStart"/>
      <w:r w:rsidRPr="00EC5394">
        <w:rPr>
          <w:rFonts w:ascii="Century Gothic" w:hAnsi="Century Gothic"/>
          <w:color w:val="1F497D" w:themeColor="text2"/>
          <w:sz w:val="16"/>
          <w:szCs w:val="16"/>
        </w:rPr>
        <w:t>liderazgo</w:t>
      </w:r>
      <w:proofErr w:type="spellEnd"/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 das mulleres, así como a participación das mulleres no ámbito público, social, económico e cultural, en postos de responsabilidade públicos e privados, e no movemento asociativo</w:t>
      </w:r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 xml:space="preserve">. </w:t>
      </w:r>
    </w:p>
    <w:p w:rsidR="00EC5394" w:rsidRPr="00EC5394" w:rsidRDefault="00EC5394" w:rsidP="0091218C">
      <w:pPr>
        <w:shd w:val="clear" w:color="auto" w:fill="FFFFFF"/>
        <w:autoSpaceDE w:val="0"/>
        <w:spacing w:before="120" w:after="12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EC5394">
        <w:rPr>
          <w:rFonts w:ascii="Century Gothic" w:hAnsi="Century Gothic"/>
          <w:color w:val="1F497D" w:themeColor="text2"/>
          <w:sz w:val="16"/>
          <w:szCs w:val="16"/>
        </w:rPr>
        <w:t xml:space="preserve">c) </w:t>
      </w:r>
      <w:r w:rsidRPr="00EC5394">
        <w:rPr>
          <w:rFonts w:ascii="Century Gothic" w:hAnsi="Century Gothic"/>
          <w:color w:val="1F497D" w:themeColor="text2"/>
          <w:sz w:val="16"/>
          <w:szCs w:val="16"/>
          <w:u w:val="single"/>
        </w:rPr>
        <w:t>Actuacións dirixidas a facilitar a adquisición de competencias e habilidades básicas para unha maior autonomía das mulleres</w:t>
      </w:r>
      <w:r w:rsidRPr="00EC5394">
        <w:rPr>
          <w:rFonts w:ascii="Century Gothic" w:hAnsi="Century Gothic"/>
          <w:color w:val="1F497D" w:themeColor="text2"/>
          <w:sz w:val="16"/>
          <w:szCs w:val="16"/>
        </w:rPr>
        <w:t>: de carácter formativo (cursos ou obradoiros para a adquisición de coñecementos, por exemplo alfabetización dixital ou do uso de novas tecnoloxías da información e comunicación) , así como de carácter cultural, artístico ou de lecer.</w:t>
      </w:r>
    </w:p>
    <w:p w:rsidR="00131582" w:rsidRDefault="00EC5394" w:rsidP="00131582">
      <w:pPr>
        <w:shd w:val="clear" w:color="auto" w:fill="FFFFFF"/>
        <w:autoSpaceDE w:val="0"/>
        <w:spacing w:before="120" w:after="120" w:line="360" w:lineRule="auto"/>
        <w:ind w:left="56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91218C">
        <w:rPr>
          <w:rFonts w:ascii="Century Gothic" w:hAnsi="Century Gothic"/>
          <w:color w:val="1F497D" w:themeColor="text2"/>
          <w:sz w:val="16"/>
          <w:szCs w:val="16"/>
        </w:rPr>
        <w:t xml:space="preserve">No deseño e </w:t>
      </w:r>
      <w:proofErr w:type="spellStart"/>
      <w:r w:rsidRPr="0091218C">
        <w:rPr>
          <w:rFonts w:ascii="Century Gothic" w:hAnsi="Century Gothic"/>
          <w:color w:val="1F497D" w:themeColor="text2"/>
          <w:sz w:val="16"/>
          <w:szCs w:val="16"/>
        </w:rPr>
        <w:t>implementación</w:t>
      </w:r>
      <w:proofErr w:type="spellEnd"/>
      <w:r w:rsidRPr="0091218C">
        <w:rPr>
          <w:rFonts w:ascii="Century Gothic" w:hAnsi="Century Gothic"/>
          <w:color w:val="1F497D" w:themeColor="text2"/>
          <w:sz w:val="16"/>
          <w:szCs w:val="16"/>
        </w:rPr>
        <w:t xml:space="preserve"> das actividades culturais, artísticas e de lecer para que poidan ser subvencionables deben ter en conta a perspectiva e o impacto de xénero e estar complementadas con actividades de sensibilización, información ou formación en materia de igualdade de oportunidades e/ou de prevención da violencia de xénero.    </w:t>
      </w:r>
    </w:p>
    <w:p w:rsidR="00EC5394" w:rsidRPr="0091218C" w:rsidRDefault="00131582" w:rsidP="00131582">
      <w:pPr>
        <w:shd w:val="clear" w:color="auto" w:fill="FFFFFF"/>
        <w:autoSpaceDE w:val="0"/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 xml:space="preserve">Son subvencionables na liña 2 os gastos correntes derivados da realización das actuacións e actividades relacionados no artigo 6.2, tales como gastos do persoal necesario para a súa realización, 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 xml:space="preserve">gastos 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de relatores e poñentes, adquisición ou elaboración de material, publicacións </w:t>
      </w:r>
      <w:proofErr w:type="spellStart"/>
      <w:r>
        <w:rPr>
          <w:rFonts w:ascii="Century Gothic" w:hAnsi="Century Gothic"/>
          <w:color w:val="1F497D" w:themeColor="text2"/>
          <w:sz w:val="16"/>
          <w:szCs w:val="16"/>
        </w:rPr>
        <w:t>etc</w:t>
      </w:r>
      <w:proofErr w:type="spellEnd"/>
      <w:r>
        <w:rPr>
          <w:rFonts w:ascii="Century Gothic" w:hAnsi="Century Gothic"/>
          <w:color w:val="1F497D" w:themeColor="text2"/>
          <w:sz w:val="16"/>
          <w:szCs w:val="16"/>
        </w:rPr>
        <w:t>...</w:t>
      </w:r>
    </w:p>
    <w:p w:rsidR="0091218C" w:rsidRPr="0091218C" w:rsidRDefault="0091218C" w:rsidP="00EC5394">
      <w:pPr>
        <w:shd w:val="clear" w:color="auto" w:fill="FFFFFF"/>
        <w:autoSpaceDE w:val="0"/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91218C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 xml:space="preserve">Contía </w:t>
      </w:r>
      <w:r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 xml:space="preserve">máxima </w:t>
      </w:r>
      <w:r w:rsidRPr="0091218C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das axudas</w:t>
      </w:r>
      <w:r w:rsidRPr="0091218C">
        <w:rPr>
          <w:rFonts w:ascii="Century Gothic" w:hAnsi="Century Gothic"/>
          <w:b/>
          <w:color w:val="1F497D" w:themeColor="text2"/>
          <w:sz w:val="16"/>
          <w:szCs w:val="16"/>
        </w:rPr>
        <w:t>:</w:t>
      </w:r>
      <w:r w:rsidRPr="0091218C">
        <w:rPr>
          <w:rFonts w:ascii="Century Gothic" w:hAnsi="Century Gothic"/>
          <w:color w:val="1F497D" w:themeColor="text2"/>
          <w:sz w:val="16"/>
          <w:szCs w:val="16"/>
        </w:rPr>
        <w:t xml:space="preserve"> 3.000 €</w:t>
      </w:r>
    </w:p>
    <w:p w:rsidR="007D3002" w:rsidRDefault="0091218C" w:rsidP="0091218C">
      <w:pPr>
        <w:spacing w:before="120" w:after="12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130EA5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Crédito destinado ao financiamento destas axudas</w:t>
      </w:r>
      <w:r>
        <w:rPr>
          <w:rFonts w:ascii="Century Gothic" w:hAnsi="Century Gothic"/>
          <w:color w:val="1F497D" w:themeColor="text2"/>
          <w:sz w:val="16"/>
          <w:szCs w:val="16"/>
        </w:rPr>
        <w:t>: 188.000 €</w:t>
      </w:r>
    </w:p>
    <w:p w:rsidR="00130EA5" w:rsidRDefault="0091218C" w:rsidP="00130EA5">
      <w:pPr>
        <w:spacing w:before="120" w:after="120" w:line="36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130EA5">
        <w:rPr>
          <w:rFonts w:ascii="Century Gothic" w:hAnsi="Century Gothic"/>
          <w:b/>
          <w:color w:val="1F497D" w:themeColor="text2"/>
          <w:sz w:val="16"/>
          <w:szCs w:val="16"/>
          <w:u w:val="single"/>
        </w:rPr>
        <w:t>Réxime de concesión</w:t>
      </w:r>
      <w:r>
        <w:rPr>
          <w:rFonts w:ascii="Century Gothic" w:hAnsi="Century Gothic"/>
          <w:color w:val="1F497D" w:themeColor="text2"/>
          <w:sz w:val="16"/>
          <w:szCs w:val="16"/>
        </w:rPr>
        <w:t>: estas axudas concederanse en réxime de conco</w:t>
      </w:r>
      <w:r w:rsidR="00130EA5">
        <w:rPr>
          <w:rFonts w:ascii="Century Gothic" w:hAnsi="Century Gothic"/>
          <w:color w:val="1F497D" w:themeColor="text2"/>
          <w:sz w:val="16"/>
          <w:szCs w:val="16"/>
        </w:rPr>
        <w:t>rrencia competitiva segundo os c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riterios e pautas de valoración establecidos na convocatoria ( </w:t>
      </w:r>
      <w:r w:rsidR="00130EA5">
        <w:rPr>
          <w:rFonts w:ascii="Century Gothic" w:hAnsi="Century Gothic"/>
          <w:color w:val="1F497D" w:themeColor="text2"/>
          <w:sz w:val="16"/>
          <w:szCs w:val="16"/>
        </w:rPr>
        <w:t xml:space="preserve">artigo 12), tales como: </w:t>
      </w:r>
    </w:p>
    <w:p w:rsidR="00130EA5" w:rsidRPr="00130EA5" w:rsidRDefault="00130EA5" w:rsidP="00131582">
      <w:pPr>
        <w:pStyle w:val="Prrafodelista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130EA5">
        <w:rPr>
          <w:rFonts w:ascii="Century Gothic" w:hAnsi="Century Gothic"/>
          <w:color w:val="1F497D" w:themeColor="text2"/>
          <w:sz w:val="16"/>
          <w:szCs w:val="16"/>
          <w:u w:val="single"/>
        </w:rPr>
        <w:t>Criterios comúns</w:t>
      </w:r>
      <w:r w:rsidRPr="00130EA5">
        <w:rPr>
          <w:rFonts w:ascii="Century Gothic" w:hAnsi="Century Gothic"/>
          <w:color w:val="1F497D" w:themeColor="text2"/>
          <w:sz w:val="16"/>
          <w:szCs w:val="16"/>
        </w:rPr>
        <w:t xml:space="preserve">: actividades desenvolvidas nos últimos dous anos; localización da entidade en concellos de zonas rurais ou urbanas; Incorporación de socias menores de 40 anos; </w:t>
      </w:r>
      <w:r>
        <w:rPr>
          <w:rFonts w:ascii="Century Gothic" w:hAnsi="Century Gothic"/>
          <w:color w:val="1F497D" w:themeColor="text2"/>
          <w:sz w:val="16"/>
          <w:szCs w:val="16"/>
        </w:rPr>
        <w:t>incorporación de mulleres con discapacidade; asociacións de nova creación; p</w:t>
      </w:r>
      <w:r w:rsidRPr="00130EA5">
        <w:rPr>
          <w:rFonts w:ascii="Century Gothic" w:hAnsi="Century Gothic"/>
          <w:color w:val="1F497D" w:themeColor="text2"/>
          <w:sz w:val="16"/>
          <w:szCs w:val="16"/>
        </w:rPr>
        <w:t>orcentaxe da achega de fondos propios.</w:t>
      </w:r>
    </w:p>
    <w:p w:rsidR="0091218C" w:rsidRDefault="00130EA5" w:rsidP="00131582">
      <w:pPr>
        <w:pStyle w:val="Prrafodelista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  <w:u w:val="single"/>
        </w:rPr>
        <w:t>Criterios específicos Liña 1</w:t>
      </w:r>
      <w:r w:rsidRPr="00130EA5">
        <w:rPr>
          <w:rFonts w:ascii="Century Gothic" w:hAnsi="Century Gothic"/>
          <w:color w:val="1F497D" w:themeColor="text2"/>
          <w:sz w:val="16"/>
          <w:szCs w:val="16"/>
        </w:rPr>
        <w:t>: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número de mulleres asociados ou de entidades incorporadas, segundo se trat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>e de asociacións ou federacións</w:t>
      </w:r>
      <w:r>
        <w:rPr>
          <w:rFonts w:ascii="Century Gothic" w:hAnsi="Century Gothic"/>
          <w:color w:val="1F497D" w:themeColor="text2"/>
          <w:sz w:val="16"/>
          <w:szCs w:val="16"/>
        </w:rPr>
        <w:t>, contar con páxina web.</w:t>
      </w:r>
    </w:p>
    <w:p w:rsidR="00130EA5" w:rsidRPr="00130EA5" w:rsidRDefault="00130EA5" w:rsidP="00131582">
      <w:pPr>
        <w:pStyle w:val="Prrafodelista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  <w:u w:val="single"/>
        </w:rPr>
        <w:t>Criterio específicos Liña 2</w:t>
      </w:r>
      <w:r w:rsidRPr="00130EA5">
        <w:rPr>
          <w:rFonts w:ascii="Century Gothic" w:hAnsi="Century Gothic"/>
          <w:color w:val="1F497D" w:themeColor="text2"/>
          <w:sz w:val="16"/>
          <w:szCs w:val="16"/>
        </w:rPr>
        <w:t>: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calidade técnica da actuación presentada (necesidade, </w:t>
      </w:r>
      <w:r w:rsidR="00131582">
        <w:rPr>
          <w:rFonts w:ascii="Century Gothic" w:hAnsi="Century Gothic"/>
          <w:color w:val="1F497D" w:themeColor="text2"/>
          <w:sz w:val="16"/>
          <w:szCs w:val="16"/>
        </w:rPr>
        <w:t xml:space="preserve">idoneidade dos </w:t>
      </w:r>
      <w:r>
        <w:rPr>
          <w:rFonts w:ascii="Century Gothic" w:hAnsi="Century Gothic"/>
          <w:color w:val="1F497D" w:themeColor="text2"/>
          <w:sz w:val="16"/>
          <w:szCs w:val="16"/>
        </w:rPr>
        <w:t>obxectivos</w:t>
      </w:r>
      <w:r w:rsidR="00131582">
        <w:rPr>
          <w:rFonts w:ascii="Century Gothic" w:hAnsi="Century Gothic"/>
          <w:color w:val="1F497D" w:themeColor="text2"/>
          <w:sz w:val="16"/>
          <w:szCs w:val="16"/>
        </w:rPr>
        <w:t xml:space="preserve"> e carácter innovador</w:t>
      </w:r>
      <w:r>
        <w:rPr>
          <w:rFonts w:ascii="Century Gothic" w:hAnsi="Century Gothic"/>
          <w:color w:val="1F497D" w:themeColor="text2"/>
          <w:sz w:val="16"/>
          <w:szCs w:val="16"/>
        </w:rPr>
        <w:t>, metodoloxía,</w:t>
      </w:r>
      <w:r w:rsidR="00131582">
        <w:rPr>
          <w:rFonts w:ascii="Century Gothic" w:hAnsi="Century Gothic"/>
          <w:color w:val="1F497D" w:themeColor="text2"/>
          <w:sz w:val="16"/>
          <w:szCs w:val="16"/>
        </w:rPr>
        <w:t xml:space="preserve"> contar con indicadores de avaliación)</w:t>
      </w:r>
      <w:r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</w:p>
    <w:p w:rsidR="005959DA" w:rsidRPr="00B1261C" w:rsidRDefault="00477CA9" w:rsidP="004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B1261C">
        <w:rPr>
          <w:rFonts w:ascii="Century Gothic" w:hAnsi="Century Gothic"/>
          <w:b/>
          <w:color w:val="1F497D" w:themeColor="text2"/>
          <w:sz w:val="20"/>
          <w:szCs w:val="20"/>
        </w:rPr>
        <w:t xml:space="preserve">Presentación de solicitudes e prazo </w:t>
      </w:r>
      <w:r w:rsidRPr="00B1261C">
        <w:rPr>
          <w:rFonts w:ascii="Century Gothic" w:hAnsi="Century Gothic"/>
          <w:i/>
          <w:color w:val="1F497D" w:themeColor="text2"/>
          <w:sz w:val="16"/>
          <w:szCs w:val="16"/>
        </w:rPr>
        <w:t>(</w:t>
      </w:r>
      <w:r w:rsidR="00131582">
        <w:rPr>
          <w:rFonts w:ascii="Century Gothic" w:hAnsi="Century Gothic"/>
          <w:i/>
          <w:color w:val="1F497D" w:themeColor="text2"/>
          <w:sz w:val="16"/>
          <w:szCs w:val="16"/>
        </w:rPr>
        <w:t>artigo 7º e 8º</w:t>
      </w:r>
      <w:r w:rsidR="005959DA" w:rsidRPr="00B1261C">
        <w:rPr>
          <w:rFonts w:ascii="Century Gothic" w:hAnsi="Century Gothic"/>
          <w:i/>
          <w:color w:val="1F497D" w:themeColor="text2"/>
          <w:sz w:val="16"/>
          <w:szCs w:val="16"/>
        </w:rPr>
        <w:t>)</w:t>
      </w:r>
      <w:r w:rsidR="005959DA" w:rsidRPr="00B1261C">
        <w:rPr>
          <w:rFonts w:ascii="Century Gothic" w:hAnsi="Century Gothic"/>
          <w:b/>
          <w:color w:val="1F497D" w:themeColor="text2"/>
          <w:sz w:val="20"/>
          <w:szCs w:val="20"/>
        </w:rPr>
        <w:t xml:space="preserve"> </w:t>
      </w:r>
    </w:p>
    <w:p w:rsidR="00484F00" w:rsidRPr="00A31444" w:rsidRDefault="00477CA9" w:rsidP="00484F00">
      <w:pPr>
        <w:spacing w:before="120" w:after="0" w:line="240" w:lineRule="auto"/>
        <w:jc w:val="both"/>
        <w:rPr>
          <w:rFonts w:ascii="Century Gothic" w:hAnsi="Century Gothic"/>
          <w:color w:val="1F497D" w:themeColor="text2"/>
          <w:sz w:val="16"/>
          <w:szCs w:val="16"/>
        </w:rPr>
      </w:pPr>
      <w:r w:rsidRPr="00B1261C">
        <w:rPr>
          <w:rFonts w:ascii="Century Gothic" w:hAnsi="Century Gothic"/>
          <w:b/>
          <w:color w:val="1F497D" w:themeColor="text2"/>
          <w:sz w:val="20"/>
          <w:szCs w:val="20"/>
        </w:rPr>
        <w:t>Presentación</w:t>
      </w:r>
      <w:r w:rsidRPr="00B1261C">
        <w:rPr>
          <w:rFonts w:ascii="Century Gothic" w:hAnsi="Century Gothic"/>
          <w:color w:val="1F497D" w:themeColor="text2"/>
          <w:sz w:val="20"/>
          <w:szCs w:val="20"/>
        </w:rPr>
        <w:t xml:space="preserve">: </w:t>
      </w:r>
      <w:r w:rsidR="00131582" w:rsidRPr="00A31444">
        <w:rPr>
          <w:rFonts w:ascii="Century Gothic" w:hAnsi="Century Gothic"/>
          <w:color w:val="1F497D" w:themeColor="text2"/>
          <w:sz w:val="16"/>
          <w:szCs w:val="16"/>
        </w:rPr>
        <w:t>preferiblemente n</w:t>
      </w:r>
      <w:r w:rsidR="005959DA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a sede electrónica da Xunta (vía telemática), a </w:t>
      </w:r>
      <w:r w:rsidRPr="00A31444">
        <w:rPr>
          <w:rFonts w:ascii="Century Gothic" w:hAnsi="Century Gothic"/>
          <w:color w:val="1F497D" w:themeColor="text2"/>
          <w:sz w:val="16"/>
          <w:szCs w:val="16"/>
        </w:rPr>
        <w:t xml:space="preserve">través do formulario dispoñible </w:t>
      </w:r>
      <w:r w:rsidR="005959DA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en: </w:t>
      </w:r>
      <w:hyperlink r:id="rId9" w:history="1">
        <w:r w:rsidRPr="00A31444">
          <w:rPr>
            <w:sz w:val="16"/>
            <w:szCs w:val="16"/>
          </w:rPr>
          <w:t>https://sede.xunta.es,</w:t>
        </w:r>
      </w:hyperlink>
      <w:r w:rsidRPr="00A31444">
        <w:rPr>
          <w:sz w:val="16"/>
          <w:szCs w:val="16"/>
        </w:rPr>
        <w:t xml:space="preserve"> </w:t>
      </w:r>
      <w:r w:rsidR="00567ED9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 </w:t>
      </w:r>
      <w:r w:rsidR="00131582" w:rsidRPr="00A31444">
        <w:rPr>
          <w:rFonts w:ascii="Century Gothic" w:hAnsi="Century Gothic"/>
          <w:color w:val="1F497D" w:themeColor="text2"/>
          <w:sz w:val="16"/>
          <w:szCs w:val="16"/>
        </w:rPr>
        <w:t>ou en calquera das dos lugares e rexistros previstos (</w:t>
      </w:r>
      <w:proofErr w:type="spellStart"/>
      <w:r w:rsidR="00131582" w:rsidRPr="00A31444">
        <w:rPr>
          <w:rFonts w:ascii="Century Gothic" w:hAnsi="Century Gothic"/>
          <w:color w:val="1F497D" w:themeColor="text2"/>
          <w:sz w:val="16"/>
          <w:szCs w:val="16"/>
        </w:rPr>
        <w:t>rexistros</w:t>
      </w:r>
      <w:proofErr w:type="spellEnd"/>
      <w:r w:rsidR="00131582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 públicos e correos)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>, dirixiranse á correspondente Xefatura T</w:t>
      </w:r>
      <w:r w:rsidR="00131582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erritorial 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>da Vi</w:t>
      </w:r>
      <w:r w:rsidR="00787446">
        <w:rPr>
          <w:rFonts w:ascii="Century Gothic" w:hAnsi="Century Gothic"/>
          <w:color w:val="1F497D" w:themeColor="text2"/>
          <w:sz w:val="16"/>
          <w:szCs w:val="16"/>
        </w:rPr>
        <w:t>cepresidencia e Consellería de Presidencia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>, Administracións Públicas e Xustiza.</w:t>
      </w:r>
    </w:p>
    <w:p w:rsidR="00000443" w:rsidRDefault="00000443" w:rsidP="00000443">
      <w:pPr>
        <w:pBdr>
          <w:bottom w:val="single" w:sz="12" w:space="1" w:color="auto"/>
        </w:pBdr>
        <w:spacing w:before="120" w:after="120" w:line="240" w:lineRule="auto"/>
        <w:rPr>
          <w:rFonts w:ascii="Century Gothic" w:hAnsi="Century Gothic"/>
          <w:color w:val="1F497D" w:themeColor="text2"/>
          <w:sz w:val="16"/>
          <w:szCs w:val="16"/>
        </w:rPr>
      </w:pPr>
      <w:r w:rsidRPr="00A31444">
        <w:rPr>
          <w:rFonts w:ascii="Century Gothic" w:hAnsi="Century Gothic"/>
          <w:b/>
          <w:color w:val="1F497D" w:themeColor="text2"/>
          <w:sz w:val="16"/>
          <w:szCs w:val="16"/>
        </w:rPr>
        <w:t>PRAZO DE PRESENTACIÓN DE SOLICITUDES</w:t>
      </w:r>
      <w:r w:rsidRPr="00A31444">
        <w:rPr>
          <w:rFonts w:ascii="Century Gothic" w:hAnsi="Century Gothic"/>
          <w:color w:val="1F497D" w:themeColor="text2"/>
          <w:sz w:val="16"/>
          <w:szCs w:val="16"/>
        </w:rPr>
        <w:t xml:space="preserve">: 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O prazo será </w:t>
      </w:r>
      <w:r w:rsidR="00A31444" w:rsidRPr="00A31444">
        <w:rPr>
          <w:rFonts w:ascii="Century Gothic" w:hAnsi="Century Gothic"/>
          <w:b/>
          <w:color w:val="1F497D" w:themeColor="text2"/>
          <w:sz w:val="16"/>
          <w:szCs w:val="16"/>
        </w:rPr>
        <w:t>dun mes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 a contar </w:t>
      </w:r>
      <w:r w:rsidR="00A31444">
        <w:rPr>
          <w:rFonts w:ascii="Century Gothic" w:hAnsi="Century Gothic"/>
          <w:color w:val="1F497D" w:themeColor="text2"/>
          <w:sz w:val="16"/>
          <w:szCs w:val="16"/>
        </w:rPr>
        <w:t xml:space="preserve">desde a publicación da convocatoria no </w:t>
      </w:r>
      <w:r w:rsidR="00A31444" w:rsidRPr="00A31444">
        <w:rPr>
          <w:rFonts w:ascii="Century Gothic" w:hAnsi="Century Gothic"/>
          <w:color w:val="1F497D" w:themeColor="text2"/>
          <w:sz w:val="16"/>
          <w:szCs w:val="16"/>
        </w:rPr>
        <w:t xml:space="preserve">DOG, </w:t>
      </w:r>
    </w:p>
    <w:p w:rsidR="00787446" w:rsidRDefault="00787446" w:rsidP="00000443">
      <w:pPr>
        <w:pBdr>
          <w:bottom w:val="single" w:sz="12" w:space="1" w:color="auto"/>
        </w:pBdr>
        <w:spacing w:before="120" w:after="120" w:line="240" w:lineRule="auto"/>
        <w:rPr>
          <w:rFonts w:ascii="Century Gothic" w:hAnsi="Century Gothic"/>
          <w:b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 xml:space="preserve">O prazo de presentación de solicitudes finaliza o </w:t>
      </w:r>
      <w:r w:rsidR="00C37ABE">
        <w:rPr>
          <w:rFonts w:ascii="Century Gothic" w:hAnsi="Century Gothic"/>
          <w:color w:val="1F497D" w:themeColor="text2"/>
          <w:sz w:val="16"/>
          <w:szCs w:val="16"/>
        </w:rPr>
        <w:t>29/08/2016</w:t>
      </w:r>
    </w:p>
    <w:p w:rsidR="00A31444" w:rsidRPr="00B1261C" w:rsidRDefault="00A31444" w:rsidP="00A3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  <w:r>
        <w:rPr>
          <w:rFonts w:ascii="Century Gothic" w:hAnsi="Century Gothic"/>
          <w:b/>
          <w:color w:val="1F497D" w:themeColor="text2"/>
          <w:sz w:val="20"/>
          <w:szCs w:val="20"/>
        </w:rPr>
        <w:t>Prazo de xustificación e pagamento da subvención</w:t>
      </w:r>
      <w:r w:rsidRPr="00B1261C">
        <w:rPr>
          <w:rFonts w:ascii="Century Gothic" w:hAnsi="Century Gothic"/>
          <w:b/>
          <w:color w:val="1F497D" w:themeColor="text2"/>
          <w:sz w:val="20"/>
          <w:szCs w:val="20"/>
        </w:rPr>
        <w:t xml:space="preserve"> </w:t>
      </w:r>
      <w:r w:rsidRPr="00B1261C">
        <w:rPr>
          <w:rFonts w:ascii="Century Gothic" w:hAnsi="Century Gothic"/>
          <w:i/>
          <w:color w:val="1F497D" w:themeColor="text2"/>
          <w:sz w:val="16"/>
          <w:szCs w:val="16"/>
        </w:rPr>
        <w:t>(</w:t>
      </w:r>
      <w:r>
        <w:rPr>
          <w:rFonts w:ascii="Century Gothic" w:hAnsi="Century Gothic"/>
          <w:i/>
          <w:color w:val="1F497D" w:themeColor="text2"/>
          <w:sz w:val="16"/>
          <w:szCs w:val="16"/>
        </w:rPr>
        <w:t>artigo 16º</w:t>
      </w:r>
      <w:r w:rsidR="00B3727C">
        <w:rPr>
          <w:rFonts w:ascii="Century Gothic" w:hAnsi="Century Gothic"/>
          <w:i/>
          <w:color w:val="1F497D" w:themeColor="text2"/>
          <w:sz w:val="16"/>
          <w:szCs w:val="16"/>
        </w:rPr>
        <w:t xml:space="preserve"> e 17º</w:t>
      </w:r>
      <w:r w:rsidRPr="00B1261C">
        <w:rPr>
          <w:rFonts w:ascii="Century Gothic" w:hAnsi="Century Gothic"/>
          <w:i/>
          <w:color w:val="1F497D" w:themeColor="text2"/>
          <w:sz w:val="16"/>
          <w:szCs w:val="16"/>
        </w:rPr>
        <w:t>)</w:t>
      </w:r>
      <w:r w:rsidRPr="00B1261C">
        <w:rPr>
          <w:rFonts w:ascii="Century Gothic" w:hAnsi="Century Gothic"/>
          <w:b/>
          <w:color w:val="1F497D" w:themeColor="text2"/>
          <w:sz w:val="20"/>
          <w:szCs w:val="20"/>
        </w:rPr>
        <w:t xml:space="preserve"> </w:t>
      </w:r>
    </w:p>
    <w:p w:rsidR="00A31444" w:rsidRDefault="00A31444" w:rsidP="00000443">
      <w:pPr>
        <w:pBdr>
          <w:bottom w:val="single" w:sz="12" w:space="1" w:color="auto"/>
        </w:pBdr>
        <w:spacing w:before="120" w:after="120" w:line="240" w:lineRule="auto"/>
        <w:rPr>
          <w:rFonts w:ascii="Century Gothic" w:hAnsi="Century Gothic"/>
          <w:color w:val="1F497D" w:themeColor="text2"/>
          <w:sz w:val="16"/>
          <w:szCs w:val="16"/>
        </w:rPr>
      </w:pPr>
      <w:r w:rsidRPr="00A31444">
        <w:rPr>
          <w:rFonts w:ascii="Century Gothic" w:hAnsi="Century Gothic"/>
          <w:color w:val="1F497D" w:themeColor="text2"/>
          <w:sz w:val="16"/>
          <w:szCs w:val="16"/>
        </w:rPr>
        <w:t>As entidades beneficiarias deberán presentar a documentación xustificativa relacionada no artigo 16 con data límite do 15 de novembro de 2016.</w:t>
      </w:r>
    </w:p>
    <w:p w:rsidR="00A31444" w:rsidRPr="00A31444" w:rsidRDefault="00B3727C" w:rsidP="00000443">
      <w:pPr>
        <w:pBdr>
          <w:bottom w:val="single" w:sz="12" w:space="1" w:color="auto"/>
        </w:pBdr>
        <w:spacing w:before="120" w:after="120" w:line="240" w:lineRule="auto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color w:val="1F497D" w:themeColor="text2"/>
          <w:sz w:val="16"/>
          <w:szCs w:val="16"/>
        </w:rPr>
        <w:t>A axuda aboarase nun pagamento único polo importe que corresponda, unha vez presentada a referida documentación.</w:t>
      </w:r>
    </w:p>
    <w:sectPr w:rsidR="00A31444" w:rsidRPr="00A31444" w:rsidSect="00A31444">
      <w:headerReference w:type="default" r:id="rId10"/>
      <w:footerReference w:type="default" r:id="rId11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62" w:rsidRDefault="00C90662" w:rsidP="001D5F1D">
      <w:pPr>
        <w:spacing w:after="0" w:line="240" w:lineRule="auto"/>
      </w:pPr>
      <w:r>
        <w:separator/>
      </w:r>
    </w:p>
  </w:endnote>
  <w:endnote w:type="continuationSeparator" w:id="0">
    <w:p w:rsidR="00C90662" w:rsidRDefault="00C90662" w:rsidP="001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2540"/>
      <w:docPartObj>
        <w:docPartGallery w:val="Page Numbers (Bottom of Page)"/>
        <w:docPartUnique/>
      </w:docPartObj>
    </w:sdtPr>
    <w:sdtEndPr/>
    <w:sdtContent>
      <w:p w:rsidR="00A3240E" w:rsidRDefault="00A324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BE" w:rsidRPr="00C37ABE">
          <w:rPr>
            <w:noProof/>
            <w:lang w:val="es-ES"/>
          </w:rPr>
          <w:t>1</w:t>
        </w:r>
        <w:r>
          <w:fldChar w:fldCharType="end"/>
        </w:r>
      </w:p>
    </w:sdtContent>
  </w:sdt>
  <w:p w:rsidR="001D5F1D" w:rsidRDefault="001D5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62" w:rsidRDefault="00C90662" w:rsidP="001D5F1D">
      <w:pPr>
        <w:spacing w:after="0" w:line="240" w:lineRule="auto"/>
      </w:pPr>
      <w:r>
        <w:separator/>
      </w:r>
    </w:p>
  </w:footnote>
  <w:footnote w:type="continuationSeparator" w:id="0">
    <w:p w:rsidR="00C90662" w:rsidRDefault="00C90662" w:rsidP="001D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C4" w:rsidRDefault="00BF5FC4">
    <w:pPr>
      <w:pStyle w:val="Encabezado"/>
    </w:pPr>
    <w:r>
      <w:rPr>
        <w:noProof/>
        <w:lang w:eastAsia="gl-ES"/>
      </w:rPr>
      <w:drawing>
        <wp:inline distT="0" distB="0" distL="0" distR="0">
          <wp:extent cx="2703830" cy="515620"/>
          <wp:effectExtent l="0" t="0" r="1270" b="0"/>
          <wp:docPr id="4" name="Imagen 4" descr="logo_SX_Igualdad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SX_Igualdad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34"/>
    <w:multiLevelType w:val="hybridMultilevel"/>
    <w:tmpl w:val="B6C899B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9954FD9"/>
    <w:multiLevelType w:val="multilevel"/>
    <w:tmpl w:val="D7D233CA"/>
    <w:lvl w:ilvl="0">
      <w:start w:val="75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EE05A1D"/>
    <w:multiLevelType w:val="hybridMultilevel"/>
    <w:tmpl w:val="AD20256C"/>
    <w:lvl w:ilvl="0" w:tplc="BDEEC878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10EE"/>
    <w:multiLevelType w:val="hybridMultilevel"/>
    <w:tmpl w:val="558C4ED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5AC8"/>
    <w:multiLevelType w:val="multilevel"/>
    <w:tmpl w:val="DF5EC520"/>
    <w:lvl w:ilvl="0">
      <w:start w:val="100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36A64B8"/>
    <w:multiLevelType w:val="hybridMultilevel"/>
    <w:tmpl w:val="16980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DC4"/>
    <w:multiLevelType w:val="hybridMultilevel"/>
    <w:tmpl w:val="4E72C7E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56AA"/>
    <w:multiLevelType w:val="hybridMultilevel"/>
    <w:tmpl w:val="F9445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0738B"/>
    <w:multiLevelType w:val="hybridMultilevel"/>
    <w:tmpl w:val="CF0C9B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148E"/>
    <w:multiLevelType w:val="hybridMultilevel"/>
    <w:tmpl w:val="68FAA754"/>
    <w:lvl w:ilvl="0" w:tplc="B91CF8FA">
      <w:start w:val="1"/>
      <w:numFmt w:val="lowerLetter"/>
      <w:lvlText w:val="%1)"/>
      <w:lvlJc w:val="left"/>
      <w:pPr>
        <w:ind w:left="1068" w:hanging="360"/>
      </w:pPr>
      <w:rPr>
        <w:rFonts w:ascii="Century Gothic" w:eastAsiaTheme="minorHAnsi" w:hAnsi="Century Gothic" w:cstheme="minorBidi" w:hint="default"/>
        <w:color w:val="1F497D" w:themeColor="text2"/>
        <w:sz w:val="16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3325"/>
    <w:multiLevelType w:val="multilevel"/>
    <w:tmpl w:val="99668B00"/>
    <w:lvl w:ilvl="0">
      <w:start w:val="45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F6E48D3"/>
    <w:multiLevelType w:val="hybridMultilevel"/>
    <w:tmpl w:val="5A6EA67C"/>
    <w:lvl w:ilvl="0" w:tplc="10A628D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359" w:hanging="360"/>
      </w:pPr>
    </w:lvl>
    <w:lvl w:ilvl="2" w:tplc="0456001B" w:tentative="1">
      <w:start w:val="1"/>
      <w:numFmt w:val="lowerRoman"/>
      <w:lvlText w:val="%3."/>
      <w:lvlJc w:val="right"/>
      <w:pPr>
        <w:ind w:left="2079" w:hanging="180"/>
      </w:pPr>
    </w:lvl>
    <w:lvl w:ilvl="3" w:tplc="0456000F" w:tentative="1">
      <w:start w:val="1"/>
      <w:numFmt w:val="decimal"/>
      <w:lvlText w:val="%4."/>
      <w:lvlJc w:val="left"/>
      <w:pPr>
        <w:ind w:left="2799" w:hanging="360"/>
      </w:pPr>
    </w:lvl>
    <w:lvl w:ilvl="4" w:tplc="04560019" w:tentative="1">
      <w:start w:val="1"/>
      <w:numFmt w:val="lowerLetter"/>
      <w:lvlText w:val="%5."/>
      <w:lvlJc w:val="left"/>
      <w:pPr>
        <w:ind w:left="3519" w:hanging="360"/>
      </w:pPr>
    </w:lvl>
    <w:lvl w:ilvl="5" w:tplc="0456001B" w:tentative="1">
      <w:start w:val="1"/>
      <w:numFmt w:val="lowerRoman"/>
      <w:lvlText w:val="%6."/>
      <w:lvlJc w:val="right"/>
      <w:pPr>
        <w:ind w:left="4239" w:hanging="180"/>
      </w:pPr>
    </w:lvl>
    <w:lvl w:ilvl="6" w:tplc="0456000F" w:tentative="1">
      <w:start w:val="1"/>
      <w:numFmt w:val="decimal"/>
      <w:lvlText w:val="%7."/>
      <w:lvlJc w:val="left"/>
      <w:pPr>
        <w:ind w:left="4959" w:hanging="360"/>
      </w:pPr>
    </w:lvl>
    <w:lvl w:ilvl="7" w:tplc="04560019" w:tentative="1">
      <w:start w:val="1"/>
      <w:numFmt w:val="lowerLetter"/>
      <w:lvlText w:val="%8."/>
      <w:lvlJc w:val="left"/>
      <w:pPr>
        <w:ind w:left="5679" w:hanging="360"/>
      </w:pPr>
    </w:lvl>
    <w:lvl w:ilvl="8" w:tplc="045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33684B49"/>
    <w:multiLevelType w:val="hybridMultilevel"/>
    <w:tmpl w:val="D87484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F1362"/>
    <w:multiLevelType w:val="hybridMultilevel"/>
    <w:tmpl w:val="F79814A4"/>
    <w:lvl w:ilvl="0" w:tplc="F81867EA">
      <w:start w:val="1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011B3"/>
    <w:multiLevelType w:val="hybridMultilevel"/>
    <w:tmpl w:val="84DA0F6C"/>
    <w:lvl w:ilvl="0" w:tplc="2BE09B7C">
      <w:start w:val="1"/>
      <w:numFmt w:val="lowerLetter"/>
      <w:lvlText w:val="%1)"/>
      <w:lvlJc w:val="left"/>
      <w:pPr>
        <w:ind w:left="1495" w:hanging="360"/>
      </w:pPr>
      <w:rPr>
        <w:rFonts w:ascii="Century Gothic" w:eastAsiaTheme="minorHAnsi" w:hAnsi="Century Gothic" w:cstheme="minorBidi" w:hint="default"/>
        <w:color w:val="1F497D" w:themeColor="text2"/>
        <w:sz w:val="16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373CF"/>
    <w:multiLevelType w:val="hybridMultilevel"/>
    <w:tmpl w:val="23C24F74"/>
    <w:lvl w:ilvl="0" w:tplc="045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8B24CA6"/>
    <w:multiLevelType w:val="multilevel"/>
    <w:tmpl w:val="7C90FBCC"/>
    <w:lvl w:ilvl="0">
      <w:start w:val="70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44761664"/>
    <w:multiLevelType w:val="hybridMultilevel"/>
    <w:tmpl w:val="3E98A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F3372"/>
    <w:multiLevelType w:val="hybridMultilevel"/>
    <w:tmpl w:val="1E8EA1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87BA5"/>
    <w:multiLevelType w:val="hybridMultilevel"/>
    <w:tmpl w:val="136A4D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D6E8C"/>
    <w:multiLevelType w:val="hybridMultilevel"/>
    <w:tmpl w:val="6D20DC2A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A17A87"/>
    <w:multiLevelType w:val="hybridMultilevel"/>
    <w:tmpl w:val="F8684520"/>
    <w:lvl w:ilvl="0" w:tplc="B1849DA2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25113"/>
    <w:multiLevelType w:val="hybridMultilevel"/>
    <w:tmpl w:val="F932A26E"/>
    <w:lvl w:ilvl="0" w:tplc="5B64A15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83DC8"/>
    <w:multiLevelType w:val="hybridMultilevel"/>
    <w:tmpl w:val="670EF550"/>
    <w:lvl w:ilvl="0" w:tplc="6F9055A0">
      <w:start w:val="1"/>
      <w:numFmt w:val="lowerLetter"/>
      <w:lvlText w:val="%1)"/>
      <w:lvlJc w:val="left"/>
      <w:pPr>
        <w:ind w:left="1068" w:hanging="360"/>
      </w:pPr>
      <w:rPr>
        <w:rFonts w:ascii="Century Gothic" w:eastAsiaTheme="minorHAnsi" w:hAnsi="Century Gothic" w:cstheme="minorBidi" w:hint="default"/>
        <w:color w:val="1F497D" w:themeColor="text2"/>
        <w:sz w:val="16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19"/>
  </w:num>
  <w:num w:numId="8">
    <w:abstractNumId w:val="22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21"/>
  </w:num>
  <w:num w:numId="14">
    <w:abstractNumId w:val="6"/>
  </w:num>
  <w:num w:numId="15">
    <w:abstractNumId w:val="20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14"/>
  </w:num>
  <w:num w:numId="21">
    <w:abstractNumId w:val="11"/>
  </w:num>
  <w:num w:numId="22">
    <w:abstractNumId w:val="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7"/>
    <w:rsid w:val="00000443"/>
    <w:rsid w:val="000128B0"/>
    <w:rsid w:val="000664B0"/>
    <w:rsid w:val="00071D20"/>
    <w:rsid w:val="00090C9A"/>
    <w:rsid w:val="000B31DF"/>
    <w:rsid w:val="000B42DD"/>
    <w:rsid w:val="000D2AE7"/>
    <w:rsid w:val="000E0173"/>
    <w:rsid w:val="000F707C"/>
    <w:rsid w:val="00111C50"/>
    <w:rsid w:val="00113959"/>
    <w:rsid w:val="00130DFD"/>
    <w:rsid w:val="00130EA5"/>
    <w:rsid w:val="00131582"/>
    <w:rsid w:val="001515F2"/>
    <w:rsid w:val="001611AC"/>
    <w:rsid w:val="00171453"/>
    <w:rsid w:val="001732D3"/>
    <w:rsid w:val="00192BFC"/>
    <w:rsid w:val="001A32DD"/>
    <w:rsid w:val="001B143A"/>
    <w:rsid w:val="001D11BB"/>
    <w:rsid w:val="001D5F1D"/>
    <w:rsid w:val="001D79C7"/>
    <w:rsid w:val="002138F0"/>
    <w:rsid w:val="00231E60"/>
    <w:rsid w:val="0023422F"/>
    <w:rsid w:val="00240880"/>
    <w:rsid w:val="00244C1A"/>
    <w:rsid w:val="00246671"/>
    <w:rsid w:val="0025504D"/>
    <w:rsid w:val="00267CEB"/>
    <w:rsid w:val="00270967"/>
    <w:rsid w:val="00281F78"/>
    <w:rsid w:val="00293999"/>
    <w:rsid w:val="002D24ED"/>
    <w:rsid w:val="002E68D4"/>
    <w:rsid w:val="00304C9C"/>
    <w:rsid w:val="00305E67"/>
    <w:rsid w:val="00306AFF"/>
    <w:rsid w:val="0034266A"/>
    <w:rsid w:val="00342FBD"/>
    <w:rsid w:val="00345DA1"/>
    <w:rsid w:val="003470EE"/>
    <w:rsid w:val="0035465B"/>
    <w:rsid w:val="003656A5"/>
    <w:rsid w:val="00366992"/>
    <w:rsid w:val="00371CA7"/>
    <w:rsid w:val="003730BB"/>
    <w:rsid w:val="0037458C"/>
    <w:rsid w:val="0038536C"/>
    <w:rsid w:val="00396561"/>
    <w:rsid w:val="0039709D"/>
    <w:rsid w:val="003A09DE"/>
    <w:rsid w:val="003B1FBF"/>
    <w:rsid w:val="003E7549"/>
    <w:rsid w:val="003E7756"/>
    <w:rsid w:val="003F6C75"/>
    <w:rsid w:val="00417848"/>
    <w:rsid w:val="00426F75"/>
    <w:rsid w:val="00434772"/>
    <w:rsid w:val="00455092"/>
    <w:rsid w:val="0045563C"/>
    <w:rsid w:val="004568AC"/>
    <w:rsid w:val="004742CF"/>
    <w:rsid w:val="004756FD"/>
    <w:rsid w:val="00477934"/>
    <w:rsid w:val="00477CA9"/>
    <w:rsid w:val="00483F4D"/>
    <w:rsid w:val="00484F00"/>
    <w:rsid w:val="00494104"/>
    <w:rsid w:val="004A5A72"/>
    <w:rsid w:val="004B1696"/>
    <w:rsid w:val="004B367A"/>
    <w:rsid w:val="004D3134"/>
    <w:rsid w:val="004D4E30"/>
    <w:rsid w:val="004D6D46"/>
    <w:rsid w:val="004E0DD5"/>
    <w:rsid w:val="005112E1"/>
    <w:rsid w:val="00513243"/>
    <w:rsid w:val="00534CAF"/>
    <w:rsid w:val="00550C2C"/>
    <w:rsid w:val="00567ED9"/>
    <w:rsid w:val="005835E7"/>
    <w:rsid w:val="00585266"/>
    <w:rsid w:val="005959DA"/>
    <w:rsid w:val="005C048A"/>
    <w:rsid w:val="005D1949"/>
    <w:rsid w:val="005D212D"/>
    <w:rsid w:val="005D521F"/>
    <w:rsid w:val="005D5BA6"/>
    <w:rsid w:val="005D6C87"/>
    <w:rsid w:val="005E1E86"/>
    <w:rsid w:val="005E2191"/>
    <w:rsid w:val="005F7321"/>
    <w:rsid w:val="00602ADD"/>
    <w:rsid w:val="0061430F"/>
    <w:rsid w:val="006153D2"/>
    <w:rsid w:val="00636A36"/>
    <w:rsid w:val="00640ECD"/>
    <w:rsid w:val="00643A74"/>
    <w:rsid w:val="0065397A"/>
    <w:rsid w:val="00657831"/>
    <w:rsid w:val="006946C0"/>
    <w:rsid w:val="00694AC1"/>
    <w:rsid w:val="006B3DC3"/>
    <w:rsid w:val="006C7372"/>
    <w:rsid w:val="00725BF9"/>
    <w:rsid w:val="00737D8D"/>
    <w:rsid w:val="00754E84"/>
    <w:rsid w:val="00777DEC"/>
    <w:rsid w:val="00786927"/>
    <w:rsid w:val="00787446"/>
    <w:rsid w:val="00791CEC"/>
    <w:rsid w:val="00796433"/>
    <w:rsid w:val="007A2AF2"/>
    <w:rsid w:val="007B5C43"/>
    <w:rsid w:val="007C248A"/>
    <w:rsid w:val="007C2BE4"/>
    <w:rsid w:val="007D3002"/>
    <w:rsid w:val="007F0A96"/>
    <w:rsid w:val="008212D3"/>
    <w:rsid w:val="0084586D"/>
    <w:rsid w:val="00845D63"/>
    <w:rsid w:val="00853CDD"/>
    <w:rsid w:val="008723FB"/>
    <w:rsid w:val="008878AC"/>
    <w:rsid w:val="008C7B9E"/>
    <w:rsid w:val="008D5787"/>
    <w:rsid w:val="008D6C57"/>
    <w:rsid w:val="008F1694"/>
    <w:rsid w:val="008F5ACF"/>
    <w:rsid w:val="0091218C"/>
    <w:rsid w:val="00926002"/>
    <w:rsid w:val="009344BE"/>
    <w:rsid w:val="009401C5"/>
    <w:rsid w:val="0095062C"/>
    <w:rsid w:val="00951C49"/>
    <w:rsid w:val="00974B5C"/>
    <w:rsid w:val="009B4D0A"/>
    <w:rsid w:val="009C6C67"/>
    <w:rsid w:val="009E5AB8"/>
    <w:rsid w:val="00A074A5"/>
    <w:rsid w:val="00A11C89"/>
    <w:rsid w:val="00A23EB7"/>
    <w:rsid w:val="00A31444"/>
    <w:rsid w:val="00A3240E"/>
    <w:rsid w:val="00A43CBB"/>
    <w:rsid w:val="00A46BED"/>
    <w:rsid w:val="00A52C69"/>
    <w:rsid w:val="00A93A34"/>
    <w:rsid w:val="00A96427"/>
    <w:rsid w:val="00AA3059"/>
    <w:rsid w:val="00AB014E"/>
    <w:rsid w:val="00AB24FB"/>
    <w:rsid w:val="00AB6084"/>
    <w:rsid w:val="00AC505A"/>
    <w:rsid w:val="00AC7190"/>
    <w:rsid w:val="00AD379D"/>
    <w:rsid w:val="00AD4235"/>
    <w:rsid w:val="00AF5B98"/>
    <w:rsid w:val="00B1261C"/>
    <w:rsid w:val="00B126DF"/>
    <w:rsid w:val="00B14A0E"/>
    <w:rsid w:val="00B316F8"/>
    <w:rsid w:val="00B333C0"/>
    <w:rsid w:val="00B33C7E"/>
    <w:rsid w:val="00B3727C"/>
    <w:rsid w:val="00B673CC"/>
    <w:rsid w:val="00B816C3"/>
    <w:rsid w:val="00B92FDF"/>
    <w:rsid w:val="00B93145"/>
    <w:rsid w:val="00BB476D"/>
    <w:rsid w:val="00BC1C05"/>
    <w:rsid w:val="00BD2B20"/>
    <w:rsid w:val="00BD7BAA"/>
    <w:rsid w:val="00BF5FC4"/>
    <w:rsid w:val="00C061A1"/>
    <w:rsid w:val="00C37ABE"/>
    <w:rsid w:val="00C65F4B"/>
    <w:rsid w:val="00C735E8"/>
    <w:rsid w:val="00C80692"/>
    <w:rsid w:val="00C90662"/>
    <w:rsid w:val="00CC426B"/>
    <w:rsid w:val="00CD2E39"/>
    <w:rsid w:val="00CD5E98"/>
    <w:rsid w:val="00CE17C4"/>
    <w:rsid w:val="00CE4C76"/>
    <w:rsid w:val="00CE5210"/>
    <w:rsid w:val="00D00B21"/>
    <w:rsid w:val="00D03239"/>
    <w:rsid w:val="00D06226"/>
    <w:rsid w:val="00D06C93"/>
    <w:rsid w:val="00D23B5A"/>
    <w:rsid w:val="00D24274"/>
    <w:rsid w:val="00D269A4"/>
    <w:rsid w:val="00D516D3"/>
    <w:rsid w:val="00D5545A"/>
    <w:rsid w:val="00D55488"/>
    <w:rsid w:val="00D64878"/>
    <w:rsid w:val="00D64976"/>
    <w:rsid w:val="00D65FB4"/>
    <w:rsid w:val="00D82596"/>
    <w:rsid w:val="00DA0513"/>
    <w:rsid w:val="00DD1F6E"/>
    <w:rsid w:val="00DE52E7"/>
    <w:rsid w:val="00E0415B"/>
    <w:rsid w:val="00E15EBC"/>
    <w:rsid w:val="00E245D5"/>
    <w:rsid w:val="00E42542"/>
    <w:rsid w:val="00E504B0"/>
    <w:rsid w:val="00E6299C"/>
    <w:rsid w:val="00E6452D"/>
    <w:rsid w:val="00E65968"/>
    <w:rsid w:val="00E70566"/>
    <w:rsid w:val="00E72765"/>
    <w:rsid w:val="00E8456A"/>
    <w:rsid w:val="00E9227A"/>
    <w:rsid w:val="00E92499"/>
    <w:rsid w:val="00EA663F"/>
    <w:rsid w:val="00EB554B"/>
    <w:rsid w:val="00EC5394"/>
    <w:rsid w:val="00ED17C7"/>
    <w:rsid w:val="00ED2923"/>
    <w:rsid w:val="00ED2B33"/>
    <w:rsid w:val="00EF6AE0"/>
    <w:rsid w:val="00F15F85"/>
    <w:rsid w:val="00F16C41"/>
    <w:rsid w:val="00F171C8"/>
    <w:rsid w:val="00F23275"/>
    <w:rsid w:val="00F23B31"/>
    <w:rsid w:val="00F2421F"/>
    <w:rsid w:val="00F320CF"/>
    <w:rsid w:val="00F32374"/>
    <w:rsid w:val="00F32727"/>
    <w:rsid w:val="00F47787"/>
    <w:rsid w:val="00F63795"/>
    <w:rsid w:val="00F712E1"/>
    <w:rsid w:val="00F719B7"/>
    <w:rsid w:val="00F71D7C"/>
    <w:rsid w:val="00F84ABA"/>
    <w:rsid w:val="00F86A70"/>
    <w:rsid w:val="00FB222A"/>
    <w:rsid w:val="00FC00A7"/>
    <w:rsid w:val="00FF1FE6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1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F1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D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F1D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1BB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959DA"/>
    <w:rPr>
      <w:color w:val="0000FF" w:themeColor="hyperlink"/>
      <w:u w:val="single"/>
    </w:rPr>
  </w:style>
  <w:style w:type="character" w:customStyle="1" w:styleId="dog-texto-sumario1">
    <w:name w:val="dog-texto-sumario1"/>
    <w:rsid w:val="00657831"/>
    <w:rPr>
      <w:rFonts w:ascii="Times New Roman" w:hAnsi="Times New Roman" w:cs="Times New Roman"/>
      <w:i/>
      <w:iCs/>
      <w:vanish w:val="0"/>
      <w:sz w:val="29"/>
      <w:szCs w:val="29"/>
    </w:rPr>
  </w:style>
  <w:style w:type="paragraph" w:customStyle="1" w:styleId="Default">
    <w:name w:val="Default"/>
    <w:basedOn w:val="Normal"/>
    <w:rsid w:val="00F23B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1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F1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D5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F1D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1BB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959DA"/>
    <w:rPr>
      <w:color w:val="0000FF" w:themeColor="hyperlink"/>
      <w:u w:val="single"/>
    </w:rPr>
  </w:style>
  <w:style w:type="character" w:customStyle="1" w:styleId="dog-texto-sumario1">
    <w:name w:val="dog-texto-sumario1"/>
    <w:rsid w:val="00657831"/>
    <w:rPr>
      <w:rFonts w:ascii="Times New Roman" w:hAnsi="Times New Roman" w:cs="Times New Roman"/>
      <w:i/>
      <w:iCs/>
      <w:vanish w:val="0"/>
      <w:sz w:val="29"/>
      <w:szCs w:val="29"/>
    </w:rPr>
  </w:style>
  <w:style w:type="paragraph" w:customStyle="1" w:styleId="Default">
    <w:name w:val="Default"/>
    <w:basedOn w:val="Normal"/>
    <w:rsid w:val="00F23B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xunt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7DCB-AA96-48B6-8006-B8F394AD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Fernández Cid, Francisco</cp:lastModifiedBy>
  <cp:revision>53</cp:revision>
  <cp:lastPrinted>2016-06-23T09:37:00Z</cp:lastPrinted>
  <dcterms:created xsi:type="dcterms:W3CDTF">2015-10-07T07:47:00Z</dcterms:created>
  <dcterms:modified xsi:type="dcterms:W3CDTF">2016-07-28T08:33:00Z</dcterms:modified>
</cp:coreProperties>
</file>